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5E" w:rsidRPr="008C3EF1" w:rsidRDefault="008C3EF1" w:rsidP="00751AB6">
      <w:pPr>
        <w:jc w:val="both"/>
        <w:rPr>
          <w:bCs/>
          <w:sz w:val="16"/>
          <w:szCs w:val="16"/>
        </w:rPr>
      </w:pPr>
      <w:r w:rsidRPr="00C850F8">
        <w:rPr>
          <w:sz w:val="16"/>
          <w:szCs w:val="16"/>
        </w:rPr>
        <w:t>В соответствии с подпунктом 1, пункта 1), статьи 25</w:t>
      </w:r>
      <w:r>
        <w:rPr>
          <w:sz w:val="16"/>
          <w:szCs w:val="16"/>
        </w:rPr>
        <w:t>, а также в соответствии с подпунктом 24, пункта 2), статьи 26</w:t>
      </w:r>
      <w:r w:rsidRPr="00C850F8">
        <w:rPr>
          <w:sz w:val="16"/>
          <w:szCs w:val="16"/>
        </w:rPr>
        <w:t xml:space="preserve"> </w:t>
      </w:r>
      <w:r w:rsidRPr="00C850F8">
        <w:rPr>
          <w:bCs/>
          <w:sz w:val="16"/>
          <w:szCs w:val="16"/>
        </w:rPr>
        <w:t>Закона Республики Казахстан «О естественных монополиях»,</w:t>
      </w:r>
      <w:r w:rsidRPr="00C850F8">
        <w:rPr>
          <w:sz w:val="16"/>
          <w:szCs w:val="16"/>
          <w:lang w:val="kk-KZ"/>
        </w:rPr>
        <w:t xml:space="preserve"> </w:t>
      </w:r>
      <w:r w:rsidR="00D56C6C" w:rsidRPr="008C3EF1">
        <w:rPr>
          <w:sz w:val="16"/>
          <w:szCs w:val="16"/>
        </w:rPr>
        <w:t>ТОО «</w:t>
      </w:r>
      <w:proofErr w:type="spellStart"/>
      <w:r w:rsidR="00D56C6C" w:rsidRPr="008C3EF1">
        <w:rPr>
          <w:sz w:val="16"/>
          <w:szCs w:val="16"/>
        </w:rPr>
        <w:t>Экибастузкая</w:t>
      </w:r>
      <w:proofErr w:type="spellEnd"/>
      <w:r w:rsidR="00D56C6C" w:rsidRPr="008C3EF1">
        <w:rPr>
          <w:sz w:val="16"/>
          <w:szCs w:val="16"/>
        </w:rPr>
        <w:t xml:space="preserve"> ГРЭС-1 имени Булата </w:t>
      </w:r>
      <w:proofErr w:type="spellStart"/>
      <w:r w:rsidR="00D56C6C" w:rsidRPr="008C3EF1">
        <w:rPr>
          <w:sz w:val="16"/>
          <w:szCs w:val="16"/>
        </w:rPr>
        <w:t>Нуржанова</w:t>
      </w:r>
      <w:proofErr w:type="spellEnd"/>
      <w:r w:rsidR="00D56C6C" w:rsidRPr="008C3EF1">
        <w:rPr>
          <w:sz w:val="16"/>
          <w:szCs w:val="16"/>
        </w:rPr>
        <w:t xml:space="preserve">» (далее – Товарищество) размещает </w:t>
      </w:r>
      <w:r w:rsidR="008E4A80" w:rsidRPr="008C3EF1">
        <w:rPr>
          <w:sz w:val="16"/>
          <w:szCs w:val="16"/>
        </w:rPr>
        <w:t xml:space="preserve">ежегодный отчет о деятельности </w:t>
      </w:r>
      <w:r w:rsidR="00751AB6" w:rsidRPr="008C3EF1">
        <w:rPr>
          <w:bCs/>
          <w:sz w:val="16"/>
          <w:szCs w:val="16"/>
        </w:rPr>
        <w:t>по предоставлению регулируемых услуг по отводу сточных вод</w:t>
      </w:r>
      <w:r w:rsidR="0007278D">
        <w:rPr>
          <w:bCs/>
          <w:sz w:val="16"/>
          <w:szCs w:val="16"/>
        </w:rPr>
        <w:t>,</w:t>
      </w:r>
      <w:r w:rsidR="00751AB6" w:rsidRPr="008C3EF1">
        <w:rPr>
          <w:bCs/>
          <w:sz w:val="16"/>
          <w:szCs w:val="16"/>
        </w:rPr>
        <w:t xml:space="preserve"> подаче воды по распределительным сетям</w:t>
      </w:r>
      <w:r w:rsidR="0007278D">
        <w:rPr>
          <w:bCs/>
          <w:sz w:val="16"/>
          <w:szCs w:val="16"/>
        </w:rPr>
        <w:t xml:space="preserve"> и подаче питьевой воды</w:t>
      </w:r>
      <w:r w:rsidR="00751AB6" w:rsidRPr="008C3EF1">
        <w:rPr>
          <w:bCs/>
          <w:sz w:val="16"/>
          <w:szCs w:val="16"/>
        </w:rPr>
        <w:br/>
        <w:t>перед потребителями и иными заинтересованными лицами за 202</w:t>
      </w:r>
      <w:r w:rsidR="0007278D">
        <w:rPr>
          <w:bCs/>
          <w:sz w:val="16"/>
          <w:szCs w:val="16"/>
        </w:rPr>
        <w:t>4</w:t>
      </w:r>
      <w:r w:rsidR="00751AB6" w:rsidRPr="008C3EF1">
        <w:rPr>
          <w:bCs/>
          <w:sz w:val="16"/>
          <w:szCs w:val="16"/>
        </w:rPr>
        <w:t xml:space="preserve"> год</w:t>
      </w:r>
      <w:r w:rsidR="00EB09B3" w:rsidRPr="008C3EF1">
        <w:rPr>
          <w:bCs/>
          <w:sz w:val="16"/>
          <w:szCs w:val="16"/>
        </w:rPr>
        <w:t xml:space="preserve">. </w:t>
      </w:r>
    </w:p>
    <w:p w:rsidR="00751AB6" w:rsidRPr="008C3EF1" w:rsidRDefault="00751AB6" w:rsidP="00751AB6">
      <w:pPr>
        <w:jc w:val="both"/>
        <w:rPr>
          <w:sz w:val="16"/>
          <w:szCs w:val="16"/>
        </w:rPr>
      </w:pPr>
    </w:p>
    <w:p w:rsidR="00E900DC" w:rsidRPr="008C3EF1" w:rsidRDefault="00C53F89" w:rsidP="00E900DC">
      <w:pPr>
        <w:pStyle w:val="a4"/>
        <w:numPr>
          <w:ilvl w:val="0"/>
          <w:numId w:val="1"/>
        </w:numPr>
        <w:ind w:left="426" w:hanging="426"/>
        <w:rPr>
          <w:sz w:val="16"/>
          <w:szCs w:val="16"/>
        </w:rPr>
      </w:pPr>
      <w:r w:rsidRPr="008C3EF1">
        <w:rPr>
          <w:b/>
          <w:sz w:val="16"/>
          <w:szCs w:val="16"/>
        </w:rPr>
        <w:t>Инвестиционная программа</w:t>
      </w:r>
      <w:r w:rsidR="00E900DC" w:rsidRPr="008C3EF1">
        <w:rPr>
          <w:b/>
          <w:sz w:val="16"/>
          <w:szCs w:val="16"/>
          <w:lang w:val="en-US"/>
        </w:rPr>
        <w:t>.</w:t>
      </w:r>
    </w:p>
    <w:p w:rsidR="00EB09B3" w:rsidRPr="008C3EF1" w:rsidRDefault="00EB09B3" w:rsidP="00E900DC">
      <w:pPr>
        <w:pStyle w:val="a4"/>
        <w:ind w:left="426"/>
        <w:rPr>
          <w:b/>
          <w:sz w:val="16"/>
          <w:szCs w:val="16"/>
        </w:rPr>
      </w:pPr>
    </w:p>
    <w:p w:rsidR="00E900DC" w:rsidRPr="008C3EF1" w:rsidRDefault="00EB09B3" w:rsidP="00E900DC">
      <w:pPr>
        <w:pStyle w:val="a4"/>
        <w:ind w:left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 xml:space="preserve">Инвестиционная программа по </w:t>
      </w:r>
      <w:r w:rsidRPr="008C3EF1">
        <w:rPr>
          <w:bCs/>
          <w:sz w:val="16"/>
          <w:szCs w:val="16"/>
        </w:rPr>
        <w:t>предоставлению регулируемых услуг по отводу сточных вод</w:t>
      </w:r>
      <w:r w:rsidR="00C149A7">
        <w:rPr>
          <w:bCs/>
          <w:sz w:val="16"/>
          <w:szCs w:val="16"/>
        </w:rPr>
        <w:t>,</w:t>
      </w:r>
      <w:r w:rsidRPr="008C3EF1">
        <w:rPr>
          <w:bCs/>
          <w:sz w:val="16"/>
          <w:szCs w:val="16"/>
        </w:rPr>
        <w:t xml:space="preserve"> подаче воды по распределительным сетям</w:t>
      </w:r>
      <w:r w:rsidR="00C149A7">
        <w:rPr>
          <w:bCs/>
          <w:sz w:val="16"/>
          <w:szCs w:val="16"/>
        </w:rPr>
        <w:t xml:space="preserve"> и подаче питьевой воды </w:t>
      </w:r>
      <w:r w:rsidRPr="008C3EF1">
        <w:rPr>
          <w:bCs/>
          <w:sz w:val="16"/>
          <w:szCs w:val="16"/>
        </w:rPr>
        <w:t>за 202</w:t>
      </w:r>
      <w:r w:rsidR="0007278D">
        <w:rPr>
          <w:bCs/>
          <w:sz w:val="16"/>
          <w:szCs w:val="16"/>
        </w:rPr>
        <w:t>4</w:t>
      </w:r>
      <w:r w:rsidRPr="008C3EF1">
        <w:rPr>
          <w:bCs/>
          <w:sz w:val="16"/>
          <w:szCs w:val="16"/>
        </w:rPr>
        <w:t xml:space="preserve"> год отсутствует. </w:t>
      </w:r>
    </w:p>
    <w:p w:rsidR="00C850F8" w:rsidRPr="008C3EF1" w:rsidRDefault="00C850F8" w:rsidP="00C850F8">
      <w:pPr>
        <w:rPr>
          <w:b/>
          <w:sz w:val="16"/>
          <w:szCs w:val="16"/>
        </w:rPr>
      </w:pPr>
    </w:p>
    <w:p w:rsidR="00FB2582" w:rsidRPr="008C3EF1" w:rsidRDefault="00E06CFB" w:rsidP="00DB41E7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Постатейное</w:t>
      </w:r>
      <w:r w:rsidR="00224753" w:rsidRPr="008C3EF1">
        <w:rPr>
          <w:b/>
          <w:sz w:val="16"/>
          <w:szCs w:val="16"/>
        </w:rPr>
        <w:t xml:space="preserve"> и</w:t>
      </w:r>
      <w:r w:rsidRPr="008C3EF1">
        <w:rPr>
          <w:b/>
          <w:sz w:val="16"/>
          <w:szCs w:val="16"/>
        </w:rPr>
        <w:t>сполнение утвержденной тарифной сметы за отчетный период:</w:t>
      </w:r>
    </w:p>
    <w:p w:rsidR="00E06CFB" w:rsidRPr="008C3EF1" w:rsidRDefault="00E06CFB" w:rsidP="00DB41E7">
      <w:pPr>
        <w:pStyle w:val="a4"/>
        <w:ind w:left="426"/>
        <w:rPr>
          <w:b/>
          <w:sz w:val="16"/>
          <w:szCs w:val="16"/>
        </w:rPr>
      </w:pPr>
    </w:p>
    <w:p w:rsidR="00047EEE" w:rsidRPr="008C3EF1" w:rsidRDefault="006C0ECE" w:rsidP="00732691">
      <w:pPr>
        <w:rPr>
          <w:b/>
          <w:sz w:val="16"/>
          <w:szCs w:val="16"/>
        </w:rPr>
      </w:pPr>
      <w:r w:rsidRPr="006C0ECE">
        <w:rPr>
          <w:b/>
          <w:sz w:val="16"/>
          <w:szCs w:val="16"/>
        </w:rPr>
        <w:t>Отчет об исполнении тарифной сметы по отводу сточных вод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3359"/>
        <w:gridCol w:w="1507"/>
        <w:gridCol w:w="1333"/>
        <w:gridCol w:w="1441"/>
        <w:gridCol w:w="1194"/>
        <w:gridCol w:w="1726"/>
      </w:tblGrid>
      <w:tr w:rsidR="0007278D" w:rsidRPr="003E4C7C" w:rsidTr="0007278D">
        <w:trPr>
          <w:trHeight w:val="987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Единица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Предусмотрено в утвержденной тарифной смете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Фактически сложившиеся показатели тарифной сметы за 2024 г.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Отклонение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процентах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Причины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отклонения</w:t>
            </w:r>
            <w:proofErr w:type="spellEnd"/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</w:tr>
      <w:tr w:rsidR="0007278D" w:rsidRPr="003E4C7C" w:rsidTr="0007278D">
        <w:trPr>
          <w:trHeight w:val="39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Затраты на производство товаров и предоставление услуг, всего, в том числе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Тысяч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223,42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152,1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-32%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 xml:space="preserve">Наличие значительных отклонений фактических данных от тарифной сметы объясняется тем, что в тарифной смете годовые суммы по статьям затрат и объемы заложены по проектным данным. Фактические затраты на заработную плату за 2024 год превышают предусмотренные в утвержденной смете на 32,55 </w:t>
            </w:r>
            <w:proofErr w:type="spellStart"/>
            <w:r w:rsidRPr="003E4C7C">
              <w:rPr>
                <w:color w:val="000000"/>
                <w:sz w:val="16"/>
                <w:szCs w:val="16"/>
                <w:lang w:eastAsia="en-US"/>
              </w:rPr>
              <w:t>тыс.тенге</w:t>
            </w:r>
            <w:proofErr w:type="spellEnd"/>
            <w:r w:rsidRPr="003E4C7C">
              <w:rPr>
                <w:color w:val="000000"/>
                <w:sz w:val="16"/>
                <w:szCs w:val="16"/>
                <w:lang w:eastAsia="en-US"/>
              </w:rPr>
              <w:t xml:space="preserve"> в результате увеличения тарифных ставок и должностных окладов рабочих/</w:t>
            </w: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Материальные затраты, всего, в том числе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Сырье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Покупные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изделия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Горюче-смазочные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Топливо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Энергия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Расходы на оплату труда, всего, в том числе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24,23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56,8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134%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21,84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51,0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134%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Социальный налог и социальные отчисления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1,80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4,2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134%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ОСМС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0,59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159%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Амортизация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51,35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93,6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82%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Ремонт, всего, в том числе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147,84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-99%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Текущий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ремонт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147,84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-99%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затраты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расшифровать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Расходы периода всего, в том числе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Общие и административные расходы, всего: в том числе: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административного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Социальный налог и социальные отчисления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ОСМС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Налоги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расшифровать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выплату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вознаграждений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Всего затрат на предоставление услуг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223,42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152,1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-32%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Доход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(РБА*СП)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1484,3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Регулируемая база задействованных активов (РБА).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доходов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223,42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1636,4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632%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94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Объем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предоставляемых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услуг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натуральных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показателях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64,45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471,6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632%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97"/>
        </w:trPr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Нормативные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технические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потери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94"/>
        </w:trPr>
        <w:tc>
          <w:tcPr>
            <w:tcW w:w="3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натуральных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показателях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789"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Тариф (без налога на добавленную стоимость)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Тенге/на единицу предоставляемых услуг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3,47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3,47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0%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B14486" w:rsidRPr="00C149A7" w:rsidRDefault="00B14486" w:rsidP="00DB41E7">
      <w:pPr>
        <w:jc w:val="both"/>
        <w:rPr>
          <w:sz w:val="16"/>
          <w:szCs w:val="16"/>
        </w:rPr>
      </w:pPr>
    </w:p>
    <w:p w:rsidR="006C0ECE" w:rsidRPr="003F2567" w:rsidRDefault="006C0ECE" w:rsidP="00DB41E7">
      <w:pPr>
        <w:jc w:val="both"/>
        <w:rPr>
          <w:b/>
          <w:sz w:val="16"/>
          <w:szCs w:val="16"/>
        </w:rPr>
      </w:pPr>
      <w:r w:rsidRPr="003F2567">
        <w:rPr>
          <w:b/>
          <w:sz w:val="16"/>
          <w:szCs w:val="16"/>
        </w:rPr>
        <w:t>Отчет об исполнении тарифной сметы по подаче воды по распределительным сетям</w:t>
      </w:r>
    </w:p>
    <w:tbl>
      <w:tblPr>
        <w:tblW w:w="10768" w:type="dxa"/>
        <w:tblLayout w:type="fixed"/>
        <w:tblLook w:val="04A0" w:firstRow="1" w:lastRow="0" w:firstColumn="1" w:lastColumn="0" w:noHBand="0" w:noVBand="1"/>
      </w:tblPr>
      <w:tblGrid>
        <w:gridCol w:w="2234"/>
        <w:gridCol w:w="1872"/>
        <w:gridCol w:w="1701"/>
        <w:gridCol w:w="1559"/>
        <w:gridCol w:w="1418"/>
        <w:gridCol w:w="1984"/>
      </w:tblGrid>
      <w:tr w:rsidR="0007278D" w:rsidRPr="003E4C7C" w:rsidTr="0007278D">
        <w:trPr>
          <w:trHeight w:val="127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Единица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Предусмотрено в утвержденной тарифной смете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Фактически сложившиеся показатели тарифной сметы за 2024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Отклонение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процентах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Причины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отклонения</w:t>
            </w:r>
            <w:proofErr w:type="spellEnd"/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bookmarkStart w:id="0" w:name="_GoBack" w:colFirst="3" w:colLast="3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</w:tr>
      <w:bookmarkEnd w:id="0"/>
      <w:tr w:rsidR="0007278D" w:rsidRPr="003E4C7C" w:rsidTr="0007278D">
        <w:trPr>
          <w:trHeight w:val="630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Затраты на производство товаров и предоставление услуг, всего, в том числе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Тысяч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83 482,2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103 963,1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25%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 xml:space="preserve">Наличие значительных отклонений фактических данных от тарифной сметы объясняется снижением реализации </w:t>
            </w:r>
            <w:r w:rsidRPr="003E4C7C">
              <w:rPr>
                <w:color w:val="000000"/>
                <w:sz w:val="16"/>
                <w:szCs w:val="16"/>
                <w:lang w:eastAsia="en-US"/>
              </w:rPr>
              <w:lastRenderedPageBreak/>
              <w:t>подачи воды по распределительным сетям, за счет уменьшения объема потребления воды</w:t>
            </w: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Материальные затраты, всего, в том числе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74 203,2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29 710,7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-60%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lastRenderedPageBreak/>
              <w:t>Сырье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74 203,2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29 710,7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-60%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Покупные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изделия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Горюче-смазочные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Топливо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Энергия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Расходы на оплату труда, всего, в том числе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7 307,2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10 282,6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41%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6 567,4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9 241,6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41%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Социальный налог и социальные отчисления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542,8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763,8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41%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ОСМС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277,2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41%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Амортизация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1 924,2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63 969,7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3224%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Ремонт, всего, в том числе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Текущий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ремонт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затраты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расшифровать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Расходы периода всего, в том числе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630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Общие и административные расходы, всего: в том числе: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административного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Социальный налог и социальные отчисления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ОСМС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Налоги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расшифровать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выплату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вознаграждений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Всего затрат на предоставление услуг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83 482,2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103 963,1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25%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Доход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(РБА*СП)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Регулируемая база задействованных активов (РБА).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доходов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83 482,2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24 121,7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-71%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630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Объем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предоставляемых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услуг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натуральных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показателях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1 641,7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474,4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-71%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315"/>
        </w:trPr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Нормативные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технические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потери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630"/>
        </w:trPr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натуральных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показателях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07278D">
        <w:trPr>
          <w:trHeight w:val="1260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Тариф (без налога на добавленную стоимость)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Тенге/на единицу предоставляемых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3E4C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0%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6C0ECE" w:rsidRPr="003E4C7C" w:rsidRDefault="006C0ECE" w:rsidP="00DB41E7">
      <w:pPr>
        <w:jc w:val="both"/>
        <w:rPr>
          <w:sz w:val="16"/>
          <w:szCs w:val="16"/>
        </w:rPr>
      </w:pPr>
    </w:p>
    <w:p w:rsidR="0007278D" w:rsidRDefault="0007278D" w:rsidP="0007278D">
      <w:pPr>
        <w:jc w:val="both"/>
        <w:rPr>
          <w:b/>
          <w:sz w:val="16"/>
          <w:szCs w:val="16"/>
        </w:rPr>
      </w:pPr>
      <w:r w:rsidRPr="003F2567">
        <w:rPr>
          <w:b/>
          <w:sz w:val="16"/>
          <w:szCs w:val="16"/>
        </w:rPr>
        <w:t xml:space="preserve">Отчет об исполнении тарифной сметы по подаче </w:t>
      </w:r>
      <w:r>
        <w:rPr>
          <w:b/>
          <w:sz w:val="16"/>
          <w:szCs w:val="16"/>
        </w:rPr>
        <w:t>питьевой воды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2056"/>
        <w:gridCol w:w="2048"/>
        <w:gridCol w:w="1787"/>
        <w:gridCol w:w="1696"/>
        <w:gridCol w:w="1456"/>
        <w:gridCol w:w="1584"/>
      </w:tblGrid>
      <w:tr w:rsidR="0007278D" w:rsidRPr="003E4C7C" w:rsidTr="00C149A7">
        <w:trPr>
          <w:trHeight w:val="127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Единица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Предусмотрено в утвержденной тарифной смете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Фактически сложившиеся показатели тарифной сметы за 2024 г.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Отклонение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в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процентах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Причины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отклонения</w:t>
            </w:r>
            <w:proofErr w:type="spellEnd"/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</w:tr>
      <w:tr w:rsidR="0007278D" w:rsidRPr="003E4C7C" w:rsidTr="00C149A7">
        <w:trPr>
          <w:trHeight w:val="51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Затраты на производство товаров и </w:t>
            </w: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предоставление услуг, всего, в том числе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lastRenderedPageBreak/>
              <w:t>Тысяч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22 267,60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2869,6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-87%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 xml:space="preserve">Наличие значительных </w:t>
            </w:r>
            <w:r w:rsidRPr="003E4C7C"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отклонений фактических данных от тарифной сметы объясняется тем, что в тарифной смете годовые суммы по статьям затрат и объемы заложены по проектным данным. Фактические затраты на заработную плату за 2024 год превышают предусмотренные в утвержденной смете на 32,55 </w:t>
            </w:r>
            <w:proofErr w:type="spellStart"/>
            <w:r w:rsidRPr="003E4C7C">
              <w:rPr>
                <w:color w:val="000000"/>
                <w:sz w:val="16"/>
                <w:szCs w:val="16"/>
                <w:lang w:eastAsia="en-US"/>
              </w:rPr>
              <w:t>тыс.тенге</w:t>
            </w:r>
            <w:proofErr w:type="spellEnd"/>
            <w:r w:rsidRPr="003E4C7C">
              <w:rPr>
                <w:color w:val="000000"/>
                <w:sz w:val="16"/>
                <w:szCs w:val="16"/>
                <w:lang w:eastAsia="en-US"/>
              </w:rPr>
              <w:t xml:space="preserve"> в результате увеличения тарифных ставок и должностных окладов рабочих/</w:t>
            </w: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Материальные затраты, всего, в том числе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9 496,00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648,31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-93%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Сырье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9 496,00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648,31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-93%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Покупные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изделия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Горюче-смазочные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Топливо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Энергия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Расходы на оплату труда, всего, в том числе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11 887,90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193,8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-98%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10 657,00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174,2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-98%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Социальный налог и социальные отчисления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911,20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14,4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-98%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ОСМС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319,70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5,2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-98%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Амортизация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883,70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2027,3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129%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Ремонт, всего, в том числе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0,2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#ДЕЛ/0!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Текущий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ремонт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0,2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3E4C7C">
              <w:rPr>
                <w:sz w:val="16"/>
                <w:szCs w:val="16"/>
                <w:lang w:val="en-US" w:eastAsia="en-US"/>
              </w:rPr>
              <w:t>#ДЕЛ/0!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затраты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расшифровать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Расходы периода всего, в том числе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Общие и административные расходы, всего: в том числе: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административного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Социальный налог и социальные отчисления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ОСМС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Налоги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расшифровать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выплату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вознаграждений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Всего затрат на предоставление услуг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22 267,60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2869,6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-87%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Доход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(РБА*СП)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-2049,1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eastAsia="en-US"/>
              </w:rPr>
              <w:t>Регулируемая база задействованных активов (РБА).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доходов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22 267,60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820,5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-96%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51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Объем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предоставляемых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услуг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натуральных</w:t>
            </w:r>
            <w:proofErr w:type="spellEnd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показателях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182,40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6,7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-96%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255"/>
        </w:trPr>
        <w:tc>
          <w:tcPr>
            <w:tcW w:w="2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Нормативные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технические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потери</w:t>
            </w:r>
            <w:proofErr w:type="spell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%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510"/>
        </w:trPr>
        <w:tc>
          <w:tcPr>
            <w:tcW w:w="2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натуральных</w:t>
            </w:r>
            <w:proofErr w:type="spellEnd"/>
            <w:r w:rsidRPr="003E4C7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4C7C">
              <w:rPr>
                <w:color w:val="000000"/>
                <w:sz w:val="16"/>
                <w:szCs w:val="16"/>
                <w:lang w:val="en-US" w:eastAsia="en-US"/>
              </w:rPr>
              <w:t>показателях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7278D" w:rsidRPr="003E4C7C" w:rsidTr="00C149A7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Тариф (без налога на добавленную стоимость)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8D" w:rsidRPr="003E4C7C" w:rsidRDefault="0007278D" w:rsidP="0007278D">
            <w:pPr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eastAsia="en-US"/>
              </w:rPr>
              <w:t>Тенге/на единицу предоставляемых услуг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122,08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122,08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78D" w:rsidRPr="003E4C7C" w:rsidRDefault="0007278D" w:rsidP="0007278D">
            <w:pPr>
              <w:jc w:val="right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E4C7C">
              <w:rPr>
                <w:b/>
                <w:bCs/>
                <w:sz w:val="16"/>
                <w:szCs w:val="16"/>
                <w:lang w:val="en-US" w:eastAsia="en-US"/>
              </w:rPr>
              <w:t>0%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78D" w:rsidRPr="003E4C7C" w:rsidRDefault="0007278D" w:rsidP="0007278D">
            <w:pPr>
              <w:rPr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:rsidR="0007278D" w:rsidRPr="003E4C7C" w:rsidRDefault="0007278D" w:rsidP="0007278D">
      <w:pPr>
        <w:jc w:val="both"/>
        <w:rPr>
          <w:b/>
          <w:sz w:val="16"/>
          <w:szCs w:val="16"/>
        </w:rPr>
      </w:pPr>
    </w:p>
    <w:p w:rsidR="0007278D" w:rsidRPr="003E4C7C" w:rsidRDefault="0007278D" w:rsidP="00DB41E7">
      <w:pPr>
        <w:jc w:val="both"/>
        <w:rPr>
          <w:sz w:val="16"/>
          <w:szCs w:val="16"/>
        </w:rPr>
      </w:pPr>
    </w:p>
    <w:p w:rsidR="00313FC6" w:rsidRPr="008C3EF1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Информация об исполнении показателей качества и надежности регулируемых услуг по итогам 202</w:t>
      </w:r>
      <w:r w:rsidR="0007278D">
        <w:rPr>
          <w:b/>
          <w:sz w:val="16"/>
          <w:szCs w:val="16"/>
        </w:rPr>
        <w:t>4</w:t>
      </w:r>
      <w:r w:rsidRPr="008C3EF1">
        <w:rPr>
          <w:b/>
          <w:sz w:val="16"/>
          <w:szCs w:val="16"/>
        </w:rPr>
        <w:t xml:space="preserve"> года</w:t>
      </w:r>
    </w:p>
    <w:p w:rsidR="00313FC6" w:rsidRPr="008C3EF1" w:rsidRDefault="00313FC6" w:rsidP="00313FC6">
      <w:pPr>
        <w:pStyle w:val="a4"/>
        <w:ind w:left="426"/>
        <w:rPr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2753"/>
        <w:gridCol w:w="971"/>
        <w:gridCol w:w="1045"/>
        <w:gridCol w:w="992"/>
        <w:gridCol w:w="1734"/>
        <w:gridCol w:w="2087"/>
      </w:tblGrid>
      <w:tr w:rsidR="00313FC6" w:rsidRPr="008C3EF1" w:rsidTr="00313FC6">
        <w:trPr>
          <w:trHeight w:val="792"/>
        </w:trPr>
        <w:tc>
          <w:tcPr>
            <w:tcW w:w="755" w:type="dxa"/>
            <w:hideMark/>
          </w:tcPr>
          <w:p w:rsidR="00313FC6" w:rsidRPr="008C3EF1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753" w:type="dxa"/>
            <w:hideMark/>
          </w:tcPr>
          <w:p w:rsidR="00313FC6" w:rsidRPr="008C3EF1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Показатель качества и надежности</w:t>
            </w:r>
          </w:p>
        </w:tc>
        <w:tc>
          <w:tcPr>
            <w:tcW w:w="971" w:type="dxa"/>
            <w:hideMark/>
          </w:tcPr>
          <w:p w:rsidR="00313FC6" w:rsidRPr="008C3EF1" w:rsidRDefault="00313FC6" w:rsidP="0007278D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Факт 202</w:t>
            </w:r>
            <w:r w:rsidR="0007278D">
              <w:rPr>
                <w:b/>
                <w:bCs/>
                <w:sz w:val="16"/>
                <w:szCs w:val="16"/>
              </w:rPr>
              <w:t>3</w:t>
            </w:r>
            <w:r w:rsidRPr="008C3EF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045" w:type="dxa"/>
            <w:hideMark/>
          </w:tcPr>
          <w:p w:rsidR="00313FC6" w:rsidRPr="008C3EF1" w:rsidRDefault="00313FC6" w:rsidP="0007278D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План 202</w:t>
            </w:r>
            <w:r w:rsidR="0007278D">
              <w:rPr>
                <w:b/>
                <w:bCs/>
                <w:sz w:val="16"/>
                <w:szCs w:val="16"/>
              </w:rPr>
              <w:t>4</w:t>
            </w:r>
            <w:r w:rsidRPr="008C3EF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hideMark/>
          </w:tcPr>
          <w:p w:rsidR="00313FC6" w:rsidRPr="008C3EF1" w:rsidRDefault="00313FC6" w:rsidP="0007278D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Факт 202</w:t>
            </w:r>
            <w:r w:rsidR="0007278D">
              <w:rPr>
                <w:b/>
                <w:bCs/>
                <w:sz w:val="16"/>
                <w:szCs w:val="16"/>
              </w:rPr>
              <w:t>4</w:t>
            </w:r>
            <w:r w:rsidRPr="008C3EF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734" w:type="dxa"/>
            <w:hideMark/>
          </w:tcPr>
          <w:p w:rsidR="00313FC6" w:rsidRPr="008C3EF1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2087" w:type="dxa"/>
            <w:hideMark/>
          </w:tcPr>
          <w:p w:rsidR="00313FC6" w:rsidRPr="008C3EF1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Причины (обоснование) несоблюдения показателей надежности и качества</w:t>
            </w:r>
          </w:p>
        </w:tc>
      </w:tr>
      <w:tr w:rsidR="00313FC6" w:rsidRPr="008C3EF1" w:rsidTr="00313FC6">
        <w:trPr>
          <w:trHeight w:val="300"/>
        </w:trPr>
        <w:tc>
          <w:tcPr>
            <w:tcW w:w="755" w:type="dxa"/>
            <w:noWrap/>
            <w:hideMark/>
          </w:tcPr>
          <w:p w:rsidR="00313FC6" w:rsidRPr="008C3EF1" w:rsidRDefault="00313FC6" w:rsidP="00313FC6">
            <w:pPr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53" w:type="dxa"/>
            <w:noWrap/>
            <w:hideMark/>
          </w:tcPr>
          <w:p w:rsidR="00313FC6" w:rsidRPr="008C3EF1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71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34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7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7</w:t>
            </w:r>
          </w:p>
        </w:tc>
      </w:tr>
      <w:tr w:rsidR="008C3EF1" w:rsidRPr="008C3EF1" w:rsidTr="00313FC6">
        <w:trPr>
          <w:trHeight w:val="255"/>
        </w:trPr>
        <w:tc>
          <w:tcPr>
            <w:tcW w:w="755" w:type="dxa"/>
            <w:noWrap/>
            <w:hideMark/>
          </w:tcPr>
          <w:p w:rsidR="00313FC6" w:rsidRPr="008C3EF1" w:rsidRDefault="00313FC6" w:rsidP="00313FC6">
            <w:pPr>
              <w:rPr>
                <w:bCs/>
                <w:sz w:val="16"/>
                <w:szCs w:val="16"/>
              </w:rPr>
            </w:pPr>
            <w:r w:rsidRPr="008C3EF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53" w:type="dxa"/>
            <w:noWrap/>
            <w:hideMark/>
          </w:tcPr>
          <w:p w:rsidR="00313FC6" w:rsidRPr="008C3EF1" w:rsidRDefault="00313FC6" w:rsidP="00313FC6">
            <w:pPr>
              <w:rPr>
                <w:bCs/>
                <w:sz w:val="16"/>
                <w:szCs w:val="16"/>
              </w:rPr>
            </w:pPr>
            <w:r w:rsidRPr="008C3EF1">
              <w:rPr>
                <w:bCs/>
                <w:sz w:val="16"/>
                <w:szCs w:val="16"/>
              </w:rPr>
              <w:t>Внеплановые прерывания оказания услуг</w:t>
            </w:r>
          </w:p>
        </w:tc>
        <w:tc>
          <w:tcPr>
            <w:tcW w:w="971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0</w:t>
            </w:r>
          </w:p>
        </w:tc>
        <w:tc>
          <w:tcPr>
            <w:tcW w:w="1045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0</w:t>
            </w:r>
          </w:p>
        </w:tc>
        <w:tc>
          <w:tcPr>
            <w:tcW w:w="1734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-</w:t>
            </w:r>
          </w:p>
        </w:tc>
        <w:tc>
          <w:tcPr>
            <w:tcW w:w="2087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-</w:t>
            </w:r>
          </w:p>
        </w:tc>
      </w:tr>
    </w:tbl>
    <w:p w:rsidR="00ED577B" w:rsidRPr="008C3EF1" w:rsidRDefault="00ED577B" w:rsidP="00B319CE">
      <w:pPr>
        <w:rPr>
          <w:b/>
          <w:sz w:val="16"/>
          <w:szCs w:val="16"/>
        </w:rPr>
      </w:pPr>
    </w:p>
    <w:p w:rsidR="00B319CE" w:rsidRPr="00C149A7" w:rsidRDefault="00313FC6" w:rsidP="00B319CE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C149A7">
        <w:rPr>
          <w:b/>
          <w:sz w:val="16"/>
          <w:szCs w:val="16"/>
        </w:rPr>
        <w:t>Основные финансово-экономические показатели за отчетный период:</w:t>
      </w:r>
    </w:p>
    <w:p w:rsidR="003F2567" w:rsidRDefault="003F2567" w:rsidP="003F2567">
      <w:pPr>
        <w:pStyle w:val="a4"/>
        <w:ind w:left="426"/>
        <w:rPr>
          <w:b/>
          <w:sz w:val="16"/>
          <w:szCs w:val="16"/>
        </w:rPr>
      </w:pPr>
    </w:p>
    <w:p w:rsidR="00C149A7" w:rsidRPr="003E4C7C" w:rsidRDefault="00C149A7" w:rsidP="00313FC6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3E4C7C">
        <w:rPr>
          <w:b/>
          <w:sz w:val="16"/>
          <w:szCs w:val="16"/>
        </w:rPr>
        <w:fldChar w:fldCharType="begin"/>
      </w:r>
      <w:r w:rsidRPr="003E4C7C">
        <w:rPr>
          <w:b/>
          <w:sz w:val="16"/>
          <w:szCs w:val="16"/>
        </w:rPr>
        <w:instrText xml:space="preserve"> LINK </w:instrText>
      </w:r>
      <w:r w:rsidR="004C02FB">
        <w:rPr>
          <w:b/>
          <w:sz w:val="16"/>
          <w:szCs w:val="16"/>
        </w:rPr>
        <w:instrText xml:space="preserve">Excel.Sheet.12 "\\\\datasrv\\Производство\\Финансовые аналитики\\Тариф на воду_подача отвод\\Отчеты об исполнении тарифных смет\\Отчет об исполнении тарифной сметы за год_2024\\Публ слуш_Презентация год отчет_2024\\для презентации 2024_годовой.xlsx" "фин показ_смета!R2C1:R10C12" </w:instrText>
      </w:r>
      <w:r w:rsidRPr="003E4C7C">
        <w:rPr>
          <w:b/>
          <w:sz w:val="16"/>
          <w:szCs w:val="16"/>
        </w:rPr>
        <w:instrText xml:space="preserve">\a \f 5 \h  \* MERGEFORMAT </w:instrText>
      </w:r>
      <w:r w:rsidRPr="003E4C7C">
        <w:rPr>
          <w:b/>
          <w:sz w:val="16"/>
          <w:szCs w:val="16"/>
        </w:rPr>
        <w:fldChar w:fldCharType="separate"/>
      </w:r>
    </w:p>
    <w:tbl>
      <w:tblPr>
        <w:tblStyle w:val="a3"/>
        <w:tblW w:w="10538" w:type="dxa"/>
        <w:tblLayout w:type="fixed"/>
        <w:tblLook w:val="04A0" w:firstRow="1" w:lastRow="0" w:firstColumn="1" w:lastColumn="0" w:noHBand="0" w:noVBand="1"/>
      </w:tblPr>
      <w:tblGrid>
        <w:gridCol w:w="258"/>
        <w:gridCol w:w="1297"/>
        <w:gridCol w:w="567"/>
        <w:gridCol w:w="850"/>
        <w:gridCol w:w="851"/>
        <w:gridCol w:w="992"/>
        <w:gridCol w:w="992"/>
        <w:gridCol w:w="992"/>
        <w:gridCol w:w="993"/>
        <w:gridCol w:w="992"/>
        <w:gridCol w:w="850"/>
        <w:gridCol w:w="904"/>
      </w:tblGrid>
      <w:tr w:rsidR="00C149A7" w:rsidRPr="003E4C7C" w:rsidTr="003E4C7C">
        <w:trPr>
          <w:trHeight w:val="93"/>
        </w:trPr>
        <w:tc>
          <w:tcPr>
            <w:tcW w:w="258" w:type="dxa"/>
            <w:vMerge w:val="restart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1297" w:type="dxa"/>
            <w:vMerge w:val="restart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Наименование показателей (тыс. тенге)*</w:t>
            </w:r>
          </w:p>
        </w:tc>
        <w:tc>
          <w:tcPr>
            <w:tcW w:w="567" w:type="dxa"/>
            <w:vMerge w:val="restart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2693" w:type="dxa"/>
            <w:gridSpan w:val="3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Предусмотрено в утвержденной тарифной смете на 2021 год согласно приказов №31-ОД от 04.05.2023г.; №35-ОД от 29.05.2023г.; №110 2-ОД от 18.01.2024г</w:t>
            </w:r>
          </w:p>
        </w:tc>
        <w:tc>
          <w:tcPr>
            <w:tcW w:w="2977" w:type="dxa"/>
            <w:gridSpan w:val="3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Фактически сложившиеся показатели за 2024г.</w:t>
            </w:r>
          </w:p>
        </w:tc>
        <w:tc>
          <w:tcPr>
            <w:tcW w:w="2746" w:type="dxa"/>
            <w:gridSpan w:val="3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Отклонение, в %</w:t>
            </w:r>
          </w:p>
        </w:tc>
      </w:tr>
      <w:tr w:rsidR="00C149A7" w:rsidRPr="003E4C7C" w:rsidTr="003E4C7C">
        <w:trPr>
          <w:trHeight w:val="55"/>
        </w:trPr>
        <w:tc>
          <w:tcPr>
            <w:tcW w:w="258" w:type="dxa"/>
            <w:vMerge/>
            <w:hideMark/>
          </w:tcPr>
          <w:p w:rsidR="00C149A7" w:rsidRPr="003E4C7C" w:rsidRDefault="00C149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vMerge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воды по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распред</w:t>
            </w:r>
            <w:proofErr w:type="spellEnd"/>
            <w:r w:rsidRPr="003E4C7C">
              <w:rPr>
                <w:b/>
                <w:bCs/>
                <w:sz w:val="16"/>
                <w:szCs w:val="16"/>
              </w:rPr>
              <w:t xml:space="preserve">. сетям,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питьевой воды,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Отвод сточных вод,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воды по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распред</w:t>
            </w:r>
            <w:proofErr w:type="spellEnd"/>
            <w:r w:rsidRPr="003E4C7C">
              <w:rPr>
                <w:b/>
                <w:bCs/>
                <w:sz w:val="16"/>
                <w:szCs w:val="16"/>
              </w:rPr>
              <w:t xml:space="preserve">. сетям,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питьевой воды,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Отвод сточных вод,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воды по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распред</w:t>
            </w:r>
            <w:proofErr w:type="spellEnd"/>
            <w:r w:rsidRPr="003E4C7C">
              <w:rPr>
                <w:b/>
                <w:bCs/>
                <w:sz w:val="16"/>
                <w:szCs w:val="16"/>
              </w:rPr>
              <w:t>. Сетям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Подача питьевой воды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Отвод сточных вод</w:t>
            </w:r>
          </w:p>
        </w:tc>
      </w:tr>
      <w:tr w:rsidR="00C149A7" w:rsidRPr="003E4C7C" w:rsidTr="003E4C7C">
        <w:trPr>
          <w:trHeight w:val="27"/>
        </w:trPr>
        <w:tc>
          <w:tcPr>
            <w:tcW w:w="258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9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Доходы от реализации регулируемых услуг</w:t>
            </w:r>
          </w:p>
        </w:tc>
        <w:tc>
          <w:tcPr>
            <w:tcW w:w="56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тыс. тенге</w:t>
            </w:r>
          </w:p>
        </w:tc>
        <w:tc>
          <w:tcPr>
            <w:tcW w:w="850" w:type="dxa"/>
            <w:hideMark/>
          </w:tcPr>
          <w:p w:rsidR="00C149A7" w:rsidRPr="003E4C7C" w:rsidRDefault="003E4C7C" w:rsidP="003E4C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  <w:r w:rsidR="00C149A7" w:rsidRPr="003E4C7C">
              <w:rPr>
                <w:b/>
                <w:bCs/>
                <w:sz w:val="16"/>
                <w:szCs w:val="16"/>
              </w:rPr>
              <w:t>482,20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22267,60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223,42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24 121,66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820,50</w:t>
            </w:r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1 636,40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-71,1%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-96,3%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&gt;1000%</w:t>
            </w:r>
          </w:p>
        </w:tc>
      </w:tr>
      <w:tr w:rsidR="00C149A7" w:rsidRPr="003E4C7C" w:rsidTr="003E4C7C">
        <w:trPr>
          <w:trHeight w:val="16"/>
        </w:trPr>
        <w:tc>
          <w:tcPr>
            <w:tcW w:w="258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9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Всего расходов:</w:t>
            </w:r>
          </w:p>
        </w:tc>
        <w:tc>
          <w:tcPr>
            <w:tcW w:w="56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тыс. тенге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83482,20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22267,60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223,42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103 963,06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2 869,62</w:t>
            </w:r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152,11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24,5%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-87,1%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-31,9%</w:t>
            </w:r>
          </w:p>
        </w:tc>
      </w:tr>
      <w:tr w:rsidR="00C149A7" w:rsidRPr="003E4C7C" w:rsidTr="003E4C7C">
        <w:trPr>
          <w:trHeight w:val="41"/>
        </w:trPr>
        <w:tc>
          <w:tcPr>
            <w:tcW w:w="258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129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Затраты на производство товаров/предоставление регулируемых услуг</w:t>
            </w:r>
          </w:p>
        </w:tc>
        <w:tc>
          <w:tcPr>
            <w:tcW w:w="56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тыс. тенге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83482,20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22267,60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223,42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103 963,06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2 869,62</w:t>
            </w:r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152,11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24,5%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-87,1%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-31,9%</w:t>
            </w:r>
          </w:p>
        </w:tc>
      </w:tr>
      <w:tr w:rsidR="00C149A7" w:rsidRPr="003E4C7C" w:rsidTr="003E4C7C">
        <w:trPr>
          <w:trHeight w:val="16"/>
        </w:trPr>
        <w:tc>
          <w:tcPr>
            <w:tcW w:w="258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129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Расходы периода</w:t>
            </w:r>
          </w:p>
        </w:tc>
        <w:tc>
          <w:tcPr>
            <w:tcW w:w="56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тыс. тенге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</w:tr>
      <w:tr w:rsidR="00C149A7" w:rsidRPr="003E4C7C" w:rsidTr="003E4C7C">
        <w:trPr>
          <w:trHeight w:val="16"/>
        </w:trPr>
        <w:tc>
          <w:tcPr>
            <w:tcW w:w="258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9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Прибыль / (убыток)</w:t>
            </w:r>
          </w:p>
        </w:tc>
        <w:tc>
          <w:tcPr>
            <w:tcW w:w="56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тыс. тенге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hideMark/>
          </w:tcPr>
          <w:p w:rsidR="00C149A7" w:rsidRPr="003E4C7C" w:rsidRDefault="003E4C7C" w:rsidP="003E4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 </w:t>
            </w:r>
            <w:r w:rsidR="00C149A7" w:rsidRPr="003E4C7C">
              <w:rPr>
                <w:b/>
                <w:sz w:val="16"/>
                <w:szCs w:val="16"/>
              </w:rPr>
              <w:t xml:space="preserve"> 79 841,39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   2 049,12</w:t>
            </w:r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1 484,29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</w:t>
            </w:r>
          </w:p>
        </w:tc>
      </w:tr>
      <w:tr w:rsidR="00C149A7" w:rsidRPr="003E4C7C" w:rsidTr="003E4C7C">
        <w:trPr>
          <w:trHeight w:val="16"/>
        </w:trPr>
        <w:tc>
          <w:tcPr>
            <w:tcW w:w="258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9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Объем оказываемых услуг</w:t>
            </w:r>
          </w:p>
        </w:tc>
        <w:tc>
          <w:tcPr>
            <w:tcW w:w="56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тыс. Гкал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1 641,74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182,40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64,45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474,37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6,72</w:t>
            </w:r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471,58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-71,1%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-96,3%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&gt;1000%</w:t>
            </w:r>
          </w:p>
        </w:tc>
      </w:tr>
      <w:tr w:rsidR="00C149A7" w:rsidRPr="003E4C7C" w:rsidTr="003E4C7C">
        <w:trPr>
          <w:trHeight w:val="16"/>
        </w:trPr>
        <w:tc>
          <w:tcPr>
            <w:tcW w:w="258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9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Тариф</w:t>
            </w:r>
          </w:p>
        </w:tc>
        <w:tc>
          <w:tcPr>
            <w:tcW w:w="56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Тенге/Гкал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50,85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122,08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3,47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50,85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122,08</w:t>
            </w:r>
          </w:p>
        </w:tc>
        <w:tc>
          <w:tcPr>
            <w:tcW w:w="993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3,47</w:t>
            </w:r>
          </w:p>
        </w:tc>
        <w:tc>
          <w:tcPr>
            <w:tcW w:w="99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850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90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0,1%</w:t>
            </w:r>
          </w:p>
        </w:tc>
      </w:tr>
    </w:tbl>
    <w:p w:rsidR="00313FC6" w:rsidRPr="003E4C7C" w:rsidRDefault="00C149A7" w:rsidP="00313FC6">
      <w:pPr>
        <w:rPr>
          <w:b/>
          <w:sz w:val="16"/>
          <w:szCs w:val="16"/>
        </w:rPr>
      </w:pPr>
      <w:r w:rsidRPr="003E4C7C">
        <w:rPr>
          <w:b/>
          <w:sz w:val="16"/>
          <w:szCs w:val="16"/>
        </w:rPr>
        <w:fldChar w:fldCharType="end"/>
      </w:r>
    </w:p>
    <w:p w:rsidR="00B319CE" w:rsidRPr="003E4C7C" w:rsidRDefault="00313FC6" w:rsidP="00B319CE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3E4C7C">
        <w:rPr>
          <w:b/>
          <w:sz w:val="16"/>
          <w:szCs w:val="16"/>
        </w:rPr>
        <w:t>Объемы предоставленных регулируемых услуг (товаров, работ) за отчетный период:</w:t>
      </w:r>
    </w:p>
    <w:p w:rsidR="00A0074E" w:rsidRPr="003E4C7C" w:rsidRDefault="00A0074E" w:rsidP="00821D79">
      <w:pPr>
        <w:rPr>
          <w:b/>
          <w:sz w:val="16"/>
          <w:szCs w:val="16"/>
        </w:rPr>
      </w:pPr>
    </w:p>
    <w:p w:rsidR="00C149A7" w:rsidRPr="003E4C7C" w:rsidRDefault="00C149A7" w:rsidP="00821D79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3E4C7C">
        <w:rPr>
          <w:b/>
          <w:sz w:val="16"/>
          <w:szCs w:val="16"/>
        </w:rPr>
        <w:fldChar w:fldCharType="begin"/>
      </w:r>
      <w:r w:rsidRPr="003E4C7C">
        <w:rPr>
          <w:b/>
          <w:sz w:val="16"/>
          <w:szCs w:val="16"/>
        </w:rPr>
        <w:instrText xml:space="preserve"> LINK </w:instrText>
      </w:r>
      <w:r w:rsidR="004C02FB">
        <w:rPr>
          <w:b/>
          <w:sz w:val="16"/>
          <w:szCs w:val="16"/>
        </w:rPr>
        <w:instrText xml:space="preserve">Excel.Sheet.12 "\\\\datasrv\\Производство\\Финансовые аналитики\\Тариф на воду_подача отвод\\Отчеты об исполнении тарифных смет\\Отчет об исполнении тарифной сметы за год_2024\\Публ слуш_Презентация год отчет_2024\\для презентации 2024_годовой.xlsx" потреб!R2C1:R9C11 </w:instrText>
      </w:r>
      <w:r w:rsidRPr="003E4C7C">
        <w:rPr>
          <w:b/>
          <w:sz w:val="16"/>
          <w:szCs w:val="16"/>
        </w:rPr>
        <w:instrText xml:space="preserve">\a \f 5 \h  \* MERGEFORMAT </w:instrText>
      </w:r>
      <w:r w:rsidRPr="003E4C7C">
        <w:rPr>
          <w:b/>
          <w:sz w:val="16"/>
          <w:szCs w:val="16"/>
        </w:rPr>
        <w:fldChar w:fldCharType="separate"/>
      </w:r>
    </w:p>
    <w:tbl>
      <w:tblPr>
        <w:tblStyle w:val="a3"/>
        <w:tblW w:w="10713" w:type="dxa"/>
        <w:tblLook w:val="04A0" w:firstRow="1" w:lastRow="0" w:firstColumn="1" w:lastColumn="0" w:noHBand="0" w:noVBand="1"/>
      </w:tblPr>
      <w:tblGrid>
        <w:gridCol w:w="445"/>
        <w:gridCol w:w="2086"/>
        <w:gridCol w:w="945"/>
        <w:gridCol w:w="961"/>
        <w:gridCol w:w="937"/>
        <w:gridCol w:w="856"/>
        <w:gridCol w:w="894"/>
        <w:gridCol w:w="833"/>
        <w:gridCol w:w="846"/>
        <w:gridCol w:w="894"/>
        <w:gridCol w:w="1016"/>
      </w:tblGrid>
      <w:tr w:rsidR="00C149A7" w:rsidRPr="003E4C7C" w:rsidTr="00C149A7">
        <w:trPr>
          <w:trHeight w:val="649"/>
        </w:trPr>
        <w:tc>
          <w:tcPr>
            <w:tcW w:w="419" w:type="dxa"/>
            <w:vMerge w:val="restart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148" w:type="dxa"/>
            <w:vMerge w:val="restart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934" w:type="dxa"/>
            <w:gridSpan w:val="3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Предусмотрено в утвержденной тарифной смете на 2021 год согласно приказов №31-ОД от 04.05.2023г.; №35-ОД от 29.05.2023г.; №110 2-ОД от 18.01.2024г</w:t>
            </w:r>
          </w:p>
        </w:tc>
        <w:tc>
          <w:tcPr>
            <w:tcW w:w="2436" w:type="dxa"/>
            <w:gridSpan w:val="3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Фактически сложившиеся показатели за 2024г.</w:t>
            </w:r>
          </w:p>
        </w:tc>
        <w:tc>
          <w:tcPr>
            <w:tcW w:w="2776" w:type="dxa"/>
            <w:gridSpan w:val="3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Отклонение, в %</w:t>
            </w:r>
          </w:p>
        </w:tc>
      </w:tr>
      <w:tr w:rsidR="00C149A7" w:rsidRPr="003E4C7C" w:rsidTr="00C149A7">
        <w:trPr>
          <w:trHeight w:val="413"/>
        </w:trPr>
        <w:tc>
          <w:tcPr>
            <w:tcW w:w="419" w:type="dxa"/>
            <w:vMerge/>
            <w:hideMark/>
          </w:tcPr>
          <w:p w:rsidR="00C149A7" w:rsidRPr="003E4C7C" w:rsidRDefault="00C149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8" w:type="dxa"/>
            <w:vMerge/>
            <w:hideMark/>
          </w:tcPr>
          <w:p w:rsidR="00C149A7" w:rsidRPr="003E4C7C" w:rsidRDefault="00C149A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воды по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распред</w:t>
            </w:r>
            <w:proofErr w:type="spellEnd"/>
            <w:r w:rsidRPr="003E4C7C">
              <w:rPr>
                <w:b/>
                <w:bCs/>
                <w:sz w:val="16"/>
                <w:szCs w:val="16"/>
              </w:rPr>
              <w:t>. сетям, м3</w:t>
            </w:r>
          </w:p>
        </w:tc>
        <w:tc>
          <w:tcPr>
            <w:tcW w:w="982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Подача питьевой воды, м3</w:t>
            </w:r>
          </w:p>
        </w:tc>
        <w:tc>
          <w:tcPr>
            <w:tcW w:w="969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 Отвод сточных вод, м3</w:t>
            </w:r>
          </w:p>
        </w:tc>
        <w:tc>
          <w:tcPr>
            <w:tcW w:w="864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воды по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распред</w:t>
            </w:r>
            <w:proofErr w:type="spellEnd"/>
            <w:r w:rsidRPr="003E4C7C">
              <w:rPr>
                <w:b/>
                <w:bCs/>
                <w:sz w:val="16"/>
                <w:szCs w:val="16"/>
              </w:rPr>
              <w:t>. сетям, м3</w:t>
            </w:r>
          </w:p>
        </w:tc>
        <w:tc>
          <w:tcPr>
            <w:tcW w:w="864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Подача питьевой воды, м3</w:t>
            </w:r>
          </w:p>
        </w:tc>
        <w:tc>
          <w:tcPr>
            <w:tcW w:w="707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 Отвод сточных вод, м3</w:t>
            </w:r>
          </w:p>
        </w:tc>
        <w:tc>
          <w:tcPr>
            <w:tcW w:w="851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Подача воды по </w:t>
            </w:r>
            <w:proofErr w:type="spellStart"/>
            <w:r w:rsidRPr="003E4C7C">
              <w:rPr>
                <w:b/>
                <w:bCs/>
                <w:sz w:val="16"/>
                <w:szCs w:val="16"/>
              </w:rPr>
              <w:t>распред</w:t>
            </w:r>
            <w:proofErr w:type="spellEnd"/>
            <w:r w:rsidRPr="003E4C7C">
              <w:rPr>
                <w:b/>
                <w:bCs/>
                <w:sz w:val="16"/>
                <w:szCs w:val="16"/>
              </w:rPr>
              <w:t>. Сетям</w:t>
            </w:r>
          </w:p>
        </w:tc>
        <w:tc>
          <w:tcPr>
            <w:tcW w:w="851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Подача питьевой воды</w:t>
            </w:r>
          </w:p>
        </w:tc>
        <w:tc>
          <w:tcPr>
            <w:tcW w:w="1074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 xml:space="preserve"> Отвод сточных вод</w:t>
            </w:r>
          </w:p>
        </w:tc>
      </w:tr>
      <w:tr w:rsidR="00C149A7" w:rsidRPr="003E4C7C" w:rsidTr="00C149A7">
        <w:trPr>
          <w:trHeight w:val="168"/>
        </w:trPr>
        <w:tc>
          <w:tcPr>
            <w:tcW w:w="419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148" w:type="dxa"/>
            <w:hideMark/>
          </w:tcPr>
          <w:p w:rsidR="00C149A7" w:rsidRPr="003E4C7C" w:rsidRDefault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ТОО "</w:t>
            </w:r>
            <w:proofErr w:type="spellStart"/>
            <w:r w:rsidRPr="003E4C7C">
              <w:rPr>
                <w:b/>
                <w:sz w:val="16"/>
                <w:szCs w:val="16"/>
              </w:rPr>
              <w:t>ЭнергоСпецСтрой</w:t>
            </w:r>
            <w:proofErr w:type="spellEnd"/>
            <w:r w:rsidRPr="003E4C7C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24 735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7 200</w:t>
            </w:r>
          </w:p>
        </w:tc>
        <w:tc>
          <w:tcPr>
            <w:tcW w:w="969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6 600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7 388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6 721</w:t>
            </w:r>
          </w:p>
        </w:tc>
        <w:tc>
          <w:tcPr>
            <w:tcW w:w="70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7 549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-70%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-7%</w:t>
            </w:r>
          </w:p>
        </w:tc>
        <w:tc>
          <w:tcPr>
            <w:tcW w:w="107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14%</w:t>
            </w:r>
          </w:p>
        </w:tc>
      </w:tr>
      <w:tr w:rsidR="00C149A7" w:rsidRPr="003E4C7C" w:rsidTr="00C149A7">
        <w:trPr>
          <w:trHeight w:val="168"/>
        </w:trPr>
        <w:tc>
          <w:tcPr>
            <w:tcW w:w="419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148" w:type="dxa"/>
            <w:hideMark/>
          </w:tcPr>
          <w:p w:rsidR="00C149A7" w:rsidRPr="003E4C7C" w:rsidRDefault="00C149A7">
            <w:pPr>
              <w:rPr>
                <w:b/>
                <w:sz w:val="16"/>
                <w:szCs w:val="16"/>
              </w:rPr>
            </w:pPr>
            <w:proofErr w:type="spellStart"/>
            <w:r w:rsidRPr="003E4C7C">
              <w:rPr>
                <w:b/>
                <w:sz w:val="16"/>
                <w:szCs w:val="16"/>
              </w:rPr>
              <w:t>ТОО"Greenhouse-Qaztomat</w:t>
            </w:r>
            <w:proofErr w:type="spellEnd"/>
            <w:r w:rsidRPr="003E4C7C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1 615 909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9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4 652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464 035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464 035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-71%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**</w:t>
            </w:r>
          </w:p>
        </w:tc>
        <w:tc>
          <w:tcPr>
            <w:tcW w:w="107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&gt;1000%</w:t>
            </w:r>
          </w:p>
        </w:tc>
      </w:tr>
      <w:tr w:rsidR="00C149A7" w:rsidRPr="003E4C7C" w:rsidTr="00C149A7">
        <w:trPr>
          <w:trHeight w:val="168"/>
        </w:trPr>
        <w:tc>
          <w:tcPr>
            <w:tcW w:w="419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148" w:type="dxa"/>
            <w:hideMark/>
          </w:tcPr>
          <w:p w:rsidR="00C149A7" w:rsidRPr="003E4C7C" w:rsidRDefault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ТОО "Завод МВИ"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985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9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771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-22%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**</w:t>
            </w:r>
          </w:p>
        </w:tc>
        <w:tc>
          <w:tcPr>
            <w:tcW w:w="107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**</w:t>
            </w:r>
          </w:p>
        </w:tc>
      </w:tr>
      <w:tr w:rsidR="00C149A7" w:rsidRPr="003E4C7C" w:rsidTr="00C149A7">
        <w:trPr>
          <w:trHeight w:val="168"/>
        </w:trPr>
        <w:tc>
          <w:tcPr>
            <w:tcW w:w="419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148" w:type="dxa"/>
            <w:hideMark/>
          </w:tcPr>
          <w:p w:rsidR="00C149A7" w:rsidRPr="003E4C7C" w:rsidRDefault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 xml:space="preserve">ТОО "KBI </w:t>
            </w:r>
            <w:proofErr w:type="spellStart"/>
            <w:r w:rsidRPr="003E4C7C">
              <w:rPr>
                <w:b/>
                <w:sz w:val="16"/>
                <w:szCs w:val="16"/>
              </w:rPr>
              <w:t>Energy</w:t>
            </w:r>
            <w:proofErr w:type="spellEnd"/>
            <w:r w:rsidRPr="003E4C7C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9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2 175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1933%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**</w:t>
            </w:r>
          </w:p>
        </w:tc>
        <w:tc>
          <w:tcPr>
            <w:tcW w:w="107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**</w:t>
            </w:r>
          </w:p>
        </w:tc>
      </w:tr>
      <w:tr w:rsidR="00C149A7" w:rsidRPr="003E4C7C" w:rsidTr="00C149A7">
        <w:trPr>
          <w:trHeight w:val="168"/>
        </w:trPr>
        <w:tc>
          <w:tcPr>
            <w:tcW w:w="419" w:type="dxa"/>
            <w:hideMark/>
          </w:tcPr>
          <w:p w:rsidR="00C149A7" w:rsidRPr="003E4C7C" w:rsidRDefault="00C149A7" w:rsidP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148" w:type="dxa"/>
            <w:hideMark/>
          </w:tcPr>
          <w:p w:rsidR="00C149A7" w:rsidRPr="003E4C7C" w:rsidRDefault="00C149A7">
            <w:pPr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ТОО "</w:t>
            </w:r>
            <w:proofErr w:type="spellStart"/>
            <w:r w:rsidRPr="003E4C7C">
              <w:rPr>
                <w:b/>
                <w:sz w:val="16"/>
                <w:szCs w:val="16"/>
              </w:rPr>
              <w:t>EkibastuzFerroAlloys</w:t>
            </w:r>
            <w:proofErr w:type="spellEnd"/>
            <w:r w:rsidRPr="003E4C7C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175 200</w:t>
            </w:r>
          </w:p>
        </w:tc>
        <w:tc>
          <w:tcPr>
            <w:tcW w:w="969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  <w:r w:rsidRPr="003E4C7C">
              <w:rPr>
                <w:b/>
                <w:sz w:val="16"/>
                <w:szCs w:val="16"/>
              </w:rPr>
              <w:t>53 200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149A7" w:rsidRPr="003E4C7C" w:rsidTr="00C149A7">
        <w:trPr>
          <w:trHeight w:val="168"/>
        </w:trPr>
        <w:tc>
          <w:tcPr>
            <w:tcW w:w="419" w:type="dxa"/>
            <w:hideMark/>
          </w:tcPr>
          <w:p w:rsidR="00C149A7" w:rsidRPr="003E4C7C" w:rsidRDefault="00C149A7" w:rsidP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8" w:type="dxa"/>
            <w:hideMark/>
          </w:tcPr>
          <w:p w:rsidR="00C149A7" w:rsidRPr="003E4C7C" w:rsidRDefault="00C149A7">
            <w:pPr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1 641 736</w:t>
            </w:r>
          </w:p>
        </w:tc>
        <w:tc>
          <w:tcPr>
            <w:tcW w:w="982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182 400</w:t>
            </w:r>
          </w:p>
        </w:tc>
        <w:tc>
          <w:tcPr>
            <w:tcW w:w="969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64 452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474 369</w:t>
            </w:r>
          </w:p>
        </w:tc>
        <w:tc>
          <w:tcPr>
            <w:tcW w:w="86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6 721</w:t>
            </w:r>
          </w:p>
        </w:tc>
        <w:tc>
          <w:tcPr>
            <w:tcW w:w="707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471 584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-71%</w:t>
            </w:r>
          </w:p>
        </w:tc>
        <w:tc>
          <w:tcPr>
            <w:tcW w:w="851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-96%</w:t>
            </w:r>
          </w:p>
        </w:tc>
        <w:tc>
          <w:tcPr>
            <w:tcW w:w="1074" w:type="dxa"/>
            <w:hideMark/>
          </w:tcPr>
          <w:p w:rsidR="00C149A7" w:rsidRPr="003E4C7C" w:rsidRDefault="00C149A7" w:rsidP="003E4C7C">
            <w:pPr>
              <w:jc w:val="center"/>
              <w:rPr>
                <w:b/>
                <w:bCs/>
                <w:sz w:val="16"/>
                <w:szCs w:val="16"/>
              </w:rPr>
            </w:pPr>
            <w:r w:rsidRPr="003E4C7C">
              <w:rPr>
                <w:b/>
                <w:bCs/>
                <w:sz w:val="16"/>
                <w:szCs w:val="16"/>
              </w:rPr>
              <w:t>&gt;1000%</w:t>
            </w:r>
          </w:p>
        </w:tc>
      </w:tr>
    </w:tbl>
    <w:p w:rsidR="00A0074E" w:rsidRPr="003E4C7C" w:rsidRDefault="00C149A7" w:rsidP="00821D79">
      <w:pPr>
        <w:rPr>
          <w:b/>
          <w:sz w:val="16"/>
          <w:szCs w:val="16"/>
        </w:rPr>
      </w:pPr>
      <w:r w:rsidRPr="003E4C7C">
        <w:rPr>
          <w:b/>
          <w:sz w:val="16"/>
          <w:szCs w:val="16"/>
        </w:rPr>
        <w:fldChar w:fldCharType="end"/>
      </w:r>
    </w:p>
    <w:p w:rsidR="003F2567" w:rsidRPr="008C3EF1" w:rsidRDefault="003F2567" w:rsidP="00821D79">
      <w:pPr>
        <w:rPr>
          <w:b/>
          <w:sz w:val="16"/>
          <w:szCs w:val="16"/>
        </w:rPr>
      </w:pPr>
    </w:p>
    <w:p w:rsidR="00E4248E" w:rsidRPr="008C3EF1" w:rsidRDefault="00E4248E" w:rsidP="00821D79">
      <w:pPr>
        <w:rPr>
          <w:b/>
          <w:sz w:val="16"/>
          <w:szCs w:val="16"/>
        </w:rPr>
      </w:pPr>
    </w:p>
    <w:p w:rsidR="00B319CE" w:rsidRPr="008C3EF1" w:rsidRDefault="00B319CE" w:rsidP="00313FC6">
      <w:pPr>
        <w:rPr>
          <w:sz w:val="16"/>
          <w:szCs w:val="16"/>
        </w:rPr>
      </w:pPr>
    </w:p>
    <w:p w:rsidR="00313FC6" w:rsidRPr="008C3EF1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Проводимая работа с потребителями</w:t>
      </w:r>
    </w:p>
    <w:p w:rsidR="00313FC6" w:rsidRPr="008C3EF1" w:rsidRDefault="00313FC6" w:rsidP="00313FC6">
      <w:pPr>
        <w:pStyle w:val="a4"/>
        <w:ind w:left="426"/>
        <w:rPr>
          <w:b/>
          <w:sz w:val="16"/>
          <w:szCs w:val="16"/>
        </w:rPr>
      </w:pPr>
    </w:p>
    <w:p w:rsidR="00062961" w:rsidRPr="008C3EF1" w:rsidRDefault="000C42A0" w:rsidP="0097784F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8C3EF1">
        <w:rPr>
          <w:sz w:val="16"/>
          <w:szCs w:val="16"/>
        </w:rPr>
        <w:t>качественное и бесперебойное предоставление услуг отводу сточных вод</w:t>
      </w:r>
      <w:r w:rsidR="0007278D">
        <w:rPr>
          <w:sz w:val="16"/>
          <w:szCs w:val="16"/>
        </w:rPr>
        <w:t xml:space="preserve">, </w:t>
      </w:r>
      <w:r w:rsidRPr="008C3EF1">
        <w:rPr>
          <w:sz w:val="16"/>
          <w:szCs w:val="16"/>
        </w:rPr>
        <w:t>подаче воды по распределительным сетям</w:t>
      </w:r>
      <w:r w:rsidR="0007278D">
        <w:rPr>
          <w:sz w:val="16"/>
          <w:szCs w:val="16"/>
        </w:rPr>
        <w:t xml:space="preserve"> и подаче пит</w:t>
      </w:r>
      <w:r w:rsidR="00C149A7">
        <w:rPr>
          <w:sz w:val="16"/>
          <w:szCs w:val="16"/>
        </w:rPr>
        <w:t>ь</w:t>
      </w:r>
      <w:r w:rsidR="0007278D">
        <w:rPr>
          <w:sz w:val="16"/>
          <w:szCs w:val="16"/>
        </w:rPr>
        <w:t>евой воды</w:t>
      </w:r>
      <w:r w:rsidRPr="008C3EF1">
        <w:rPr>
          <w:sz w:val="16"/>
          <w:szCs w:val="16"/>
        </w:rPr>
        <w:t>;</w:t>
      </w:r>
    </w:p>
    <w:p w:rsidR="00062961" w:rsidRPr="008C3EF1" w:rsidRDefault="000C42A0" w:rsidP="0097784F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8C3EF1">
        <w:rPr>
          <w:sz w:val="16"/>
          <w:szCs w:val="16"/>
        </w:rPr>
        <w:t>повышение удовлетворенности потребителей качеством предоставляемых услуг;</w:t>
      </w:r>
    </w:p>
    <w:p w:rsidR="00062961" w:rsidRPr="008C3EF1" w:rsidRDefault="000C42A0" w:rsidP="0097784F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8C3EF1">
        <w:rPr>
          <w:sz w:val="16"/>
          <w:szCs w:val="16"/>
        </w:rPr>
        <w:t xml:space="preserve">Потребителями регулируемых услуг Товарищества являются </w:t>
      </w:r>
      <w:r w:rsidR="003F2567">
        <w:rPr>
          <w:sz w:val="16"/>
          <w:szCs w:val="16"/>
        </w:rPr>
        <w:t>5</w:t>
      </w:r>
      <w:r w:rsidRPr="008C3EF1">
        <w:rPr>
          <w:sz w:val="16"/>
          <w:szCs w:val="16"/>
        </w:rPr>
        <w:t xml:space="preserve"> юридических лица, работа с которыми проводится согласно заключенным договорам на оказание услуг по отводу сточных вод и подаче воды по распределительным сетям. Претензий по поводу недобросовестного исполнения договорных обязательств за отчетный период не поступало.</w:t>
      </w:r>
    </w:p>
    <w:p w:rsidR="00313FC6" w:rsidRPr="008C3EF1" w:rsidRDefault="00E159EC" w:rsidP="00313FC6">
      <w:pPr>
        <w:jc w:val="both"/>
        <w:rPr>
          <w:sz w:val="16"/>
          <w:szCs w:val="16"/>
        </w:rPr>
      </w:pPr>
      <w:r w:rsidRPr="008C3EF1" w:rsidDel="00E159EC">
        <w:rPr>
          <w:sz w:val="16"/>
          <w:szCs w:val="16"/>
        </w:rPr>
        <w:t xml:space="preserve"> </w:t>
      </w:r>
    </w:p>
    <w:p w:rsidR="00313FC6" w:rsidRPr="008C3EF1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Перспективы деятельности (планы развития), в том числе, возможные изменения тарифов на регулируемые услуги (товары работы):</w:t>
      </w:r>
    </w:p>
    <w:p w:rsidR="00313FC6" w:rsidRPr="008C3EF1" w:rsidRDefault="00313FC6" w:rsidP="00313FC6">
      <w:pPr>
        <w:rPr>
          <w:b/>
          <w:sz w:val="16"/>
          <w:szCs w:val="16"/>
        </w:rPr>
      </w:pPr>
    </w:p>
    <w:p w:rsidR="00062961" w:rsidRPr="008C3EF1" w:rsidRDefault="000C42A0" w:rsidP="00E159EC">
      <w:pPr>
        <w:numPr>
          <w:ilvl w:val="0"/>
          <w:numId w:val="9"/>
        </w:numPr>
        <w:rPr>
          <w:sz w:val="16"/>
          <w:szCs w:val="16"/>
        </w:rPr>
      </w:pPr>
      <w:r w:rsidRPr="008C3EF1">
        <w:rPr>
          <w:sz w:val="16"/>
          <w:szCs w:val="16"/>
        </w:rPr>
        <w:t>Продолжение поставок услуг в адрес потребителей, повышение надежности поставок данных услуг;</w:t>
      </w:r>
    </w:p>
    <w:p w:rsidR="00062961" w:rsidRPr="008C3EF1" w:rsidRDefault="000C42A0" w:rsidP="00E159EC">
      <w:pPr>
        <w:numPr>
          <w:ilvl w:val="0"/>
          <w:numId w:val="9"/>
        </w:numPr>
        <w:rPr>
          <w:sz w:val="16"/>
          <w:szCs w:val="16"/>
        </w:rPr>
      </w:pPr>
      <w:r w:rsidRPr="008C3EF1">
        <w:rPr>
          <w:sz w:val="16"/>
          <w:szCs w:val="16"/>
        </w:rPr>
        <w:t>Подача заявки на утверждения тарифа по общему порядку на 202</w:t>
      </w:r>
      <w:r w:rsidR="0007278D">
        <w:rPr>
          <w:sz w:val="16"/>
          <w:szCs w:val="16"/>
        </w:rPr>
        <w:t>5</w:t>
      </w:r>
      <w:r w:rsidRPr="008C3EF1">
        <w:rPr>
          <w:sz w:val="16"/>
          <w:szCs w:val="16"/>
        </w:rPr>
        <w:t>-202</w:t>
      </w:r>
      <w:r w:rsidR="00613619" w:rsidRPr="00613619">
        <w:rPr>
          <w:sz w:val="16"/>
          <w:szCs w:val="16"/>
        </w:rPr>
        <w:t>6</w:t>
      </w:r>
      <w:r w:rsidRPr="008C3EF1">
        <w:rPr>
          <w:sz w:val="16"/>
          <w:szCs w:val="16"/>
        </w:rPr>
        <w:t>гг.</w:t>
      </w:r>
    </w:p>
    <w:p w:rsidR="00E06CFB" w:rsidRPr="008C3EF1" w:rsidRDefault="00E06CFB" w:rsidP="0097784F">
      <w:pPr>
        <w:ind w:left="720"/>
      </w:pPr>
    </w:p>
    <w:sectPr w:rsidR="00E06CFB" w:rsidRPr="008C3EF1" w:rsidSect="0007278D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5F5"/>
    <w:multiLevelType w:val="hybridMultilevel"/>
    <w:tmpl w:val="D702E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F4B47"/>
    <w:multiLevelType w:val="hybridMultilevel"/>
    <w:tmpl w:val="66DA1EC2"/>
    <w:lvl w:ilvl="0" w:tplc="6D48F1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ECC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4BA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F6AC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EB9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E23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19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01D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48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5FEC"/>
    <w:multiLevelType w:val="hybridMultilevel"/>
    <w:tmpl w:val="33441B44"/>
    <w:lvl w:ilvl="0" w:tplc="4028B3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2BF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A0F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22E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023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6CD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82C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258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09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BA3"/>
    <w:multiLevelType w:val="hybridMultilevel"/>
    <w:tmpl w:val="BE542BCE"/>
    <w:lvl w:ilvl="0" w:tplc="E6FA8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6C5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879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EA4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6A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8B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6A6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66F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0ED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203"/>
    <w:multiLevelType w:val="hybridMultilevel"/>
    <w:tmpl w:val="FBF8F28C"/>
    <w:lvl w:ilvl="0" w:tplc="75E2D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A8B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4C6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33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04F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6D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22C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B6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8F6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C93"/>
    <w:multiLevelType w:val="hybridMultilevel"/>
    <w:tmpl w:val="D66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5C6C"/>
    <w:multiLevelType w:val="hybridMultilevel"/>
    <w:tmpl w:val="BA84E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E2847"/>
    <w:multiLevelType w:val="hybridMultilevel"/>
    <w:tmpl w:val="B2A02ACE"/>
    <w:lvl w:ilvl="0" w:tplc="6D84D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27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E56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042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C1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0E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83E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BC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C4E7D"/>
    <w:multiLevelType w:val="hybridMultilevel"/>
    <w:tmpl w:val="9752BAC4"/>
    <w:lvl w:ilvl="0" w:tplc="81F059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FC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55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2F0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E66D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0C0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E9E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C9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4EC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01AE"/>
    <w:multiLevelType w:val="hybridMultilevel"/>
    <w:tmpl w:val="59E04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B8357F"/>
    <w:multiLevelType w:val="hybridMultilevel"/>
    <w:tmpl w:val="F7980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9C3501"/>
    <w:multiLevelType w:val="hybridMultilevel"/>
    <w:tmpl w:val="23D627F2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75E512D0"/>
    <w:multiLevelType w:val="hybridMultilevel"/>
    <w:tmpl w:val="B8CE7018"/>
    <w:lvl w:ilvl="0" w:tplc="E708D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CB8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24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1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248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37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A44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C77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E5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2FC4"/>
    <w:multiLevelType w:val="hybridMultilevel"/>
    <w:tmpl w:val="5C64FE88"/>
    <w:lvl w:ilvl="0" w:tplc="5ABE83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E11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E47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ED7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A2D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78B2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8AE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83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A1A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2"/>
    <w:rsid w:val="00002218"/>
    <w:rsid w:val="00004D26"/>
    <w:rsid w:val="00011D10"/>
    <w:rsid w:val="00030457"/>
    <w:rsid w:val="000328A5"/>
    <w:rsid w:val="000468B2"/>
    <w:rsid w:val="000478C9"/>
    <w:rsid w:val="00047EEE"/>
    <w:rsid w:val="00062961"/>
    <w:rsid w:val="0007278D"/>
    <w:rsid w:val="000844C0"/>
    <w:rsid w:val="0009643A"/>
    <w:rsid w:val="000C42A0"/>
    <w:rsid w:val="000F2F50"/>
    <w:rsid w:val="000F5A1D"/>
    <w:rsid w:val="000F7752"/>
    <w:rsid w:val="0011391C"/>
    <w:rsid w:val="00137EBA"/>
    <w:rsid w:val="001C38C1"/>
    <w:rsid w:val="00210B13"/>
    <w:rsid w:val="00224753"/>
    <w:rsid w:val="00236146"/>
    <w:rsid w:val="002477F3"/>
    <w:rsid w:val="002837DB"/>
    <w:rsid w:val="00285629"/>
    <w:rsid w:val="002B7F91"/>
    <w:rsid w:val="002D4362"/>
    <w:rsid w:val="002D5381"/>
    <w:rsid w:val="00313FC6"/>
    <w:rsid w:val="003142E7"/>
    <w:rsid w:val="00320A97"/>
    <w:rsid w:val="003412B5"/>
    <w:rsid w:val="00347D21"/>
    <w:rsid w:val="003555B1"/>
    <w:rsid w:val="0037561C"/>
    <w:rsid w:val="00377DE0"/>
    <w:rsid w:val="0038367E"/>
    <w:rsid w:val="00384D1D"/>
    <w:rsid w:val="003D3C36"/>
    <w:rsid w:val="003E4C7C"/>
    <w:rsid w:val="003F2567"/>
    <w:rsid w:val="003F49A2"/>
    <w:rsid w:val="0040385E"/>
    <w:rsid w:val="00426154"/>
    <w:rsid w:val="00455129"/>
    <w:rsid w:val="00456558"/>
    <w:rsid w:val="00474682"/>
    <w:rsid w:val="004C02FB"/>
    <w:rsid w:val="00505EFB"/>
    <w:rsid w:val="00507F00"/>
    <w:rsid w:val="00552CED"/>
    <w:rsid w:val="00562F7B"/>
    <w:rsid w:val="005633BB"/>
    <w:rsid w:val="00597003"/>
    <w:rsid w:val="00597117"/>
    <w:rsid w:val="00613619"/>
    <w:rsid w:val="006138A8"/>
    <w:rsid w:val="00624028"/>
    <w:rsid w:val="00691BF0"/>
    <w:rsid w:val="00692206"/>
    <w:rsid w:val="006C0ECE"/>
    <w:rsid w:val="006D2D0C"/>
    <w:rsid w:val="006F0695"/>
    <w:rsid w:val="006F2C63"/>
    <w:rsid w:val="0072090B"/>
    <w:rsid w:val="00723634"/>
    <w:rsid w:val="00732691"/>
    <w:rsid w:val="00747907"/>
    <w:rsid w:val="00751AB6"/>
    <w:rsid w:val="00792363"/>
    <w:rsid w:val="007A4A6F"/>
    <w:rsid w:val="007A4FE1"/>
    <w:rsid w:val="0080603D"/>
    <w:rsid w:val="00811444"/>
    <w:rsid w:val="00821D79"/>
    <w:rsid w:val="008536F8"/>
    <w:rsid w:val="008574CE"/>
    <w:rsid w:val="00864514"/>
    <w:rsid w:val="0088736C"/>
    <w:rsid w:val="008C3EF1"/>
    <w:rsid w:val="008C41D0"/>
    <w:rsid w:val="008E4A80"/>
    <w:rsid w:val="0090014E"/>
    <w:rsid w:val="00903F74"/>
    <w:rsid w:val="00923671"/>
    <w:rsid w:val="00941435"/>
    <w:rsid w:val="0097784F"/>
    <w:rsid w:val="009B1B29"/>
    <w:rsid w:val="009D2A5B"/>
    <w:rsid w:val="009E3DCB"/>
    <w:rsid w:val="00A0074E"/>
    <w:rsid w:val="00A50DFF"/>
    <w:rsid w:val="00A54D03"/>
    <w:rsid w:val="00A675DF"/>
    <w:rsid w:val="00A679DE"/>
    <w:rsid w:val="00A83468"/>
    <w:rsid w:val="00A851A7"/>
    <w:rsid w:val="00AA11A0"/>
    <w:rsid w:val="00AA25BC"/>
    <w:rsid w:val="00AB6B37"/>
    <w:rsid w:val="00AC124D"/>
    <w:rsid w:val="00AD062E"/>
    <w:rsid w:val="00AE19AE"/>
    <w:rsid w:val="00AE4364"/>
    <w:rsid w:val="00AF3F40"/>
    <w:rsid w:val="00B0526E"/>
    <w:rsid w:val="00B14486"/>
    <w:rsid w:val="00B300B9"/>
    <w:rsid w:val="00B319CE"/>
    <w:rsid w:val="00B36DAB"/>
    <w:rsid w:val="00B756ED"/>
    <w:rsid w:val="00B84A5A"/>
    <w:rsid w:val="00BD55F6"/>
    <w:rsid w:val="00C149A7"/>
    <w:rsid w:val="00C442F9"/>
    <w:rsid w:val="00C520C8"/>
    <w:rsid w:val="00C53F89"/>
    <w:rsid w:val="00C70796"/>
    <w:rsid w:val="00C850F8"/>
    <w:rsid w:val="00CB4CF5"/>
    <w:rsid w:val="00CB6599"/>
    <w:rsid w:val="00CC3001"/>
    <w:rsid w:val="00CD05C6"/>
    <w:rsid w:val="00CD0CFA"/>
    <w:rsid w:val="00CF35CB"/>
    <w:rsid w:val="00D10B11"/>
    <w:rsid w:val="00D471CD"/>
    <w:rsid w:val="00D56C6C"/>
    <w:rsid w:val="00D625C8"/>
    <w:rsid w:val="00D654A8"/>
    <w:rsid w:val="00DB41E7"/>
    <w:rsid w:val="00DB69EF"/>
    <w:rsid w:val="00DC6045"/>
    <w:rsid w:val="00E06CFB"/>
    <w:rsid w:val="00E159EC"/>
    <w:rsid w:val="00E319B4"/>
    <w:rsid w:val="00E4248E"/>
    <w:rsid w:val="00E54206"/>
    <w:rsid w:val="00E64B64"/>
    <w:rsid w:val="00E7750D"/>
    <w:rsid w:val="00E900DC"/>
    <w:rsid w:val="00E97A9F"/>
    <w:rsid w:val="00EB09B3"/>
    <w:rsid w:val="00EB3FDB"/>
    <w:rsid w:val="00ED577B"/>
    <w:rsid w:val="00EF0747"/>
    <w:rsid w:val="00EF37B5"/>
    <w:rsid w:val="00F170C2"/>
    <w:rsid w:val="00F22F24"/>
    <w:rsid w:val="00F978CD"/>
    <w:rsid w:val="00FB2582"/>
    <w:rsid w:val="00FC7705"/>
    <w:rsid w:val="00FD2EFB"/>
    <w:rsid w:val="00FE0CE3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EB171-1834-4657-9FD2-1811D4D9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347D2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347D2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link w:val="a5"/>
    <w:uiPriority w:val="34"/>
    <w:qFormat/>
    <w:rsid w:val="00C53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8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EF0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471CD"/>
    <w:pPr>
      <w:spacing w:before="100" w:beforeAutospacing="1" w:after="100" w:afterAutospacing="1"/>
    </w:pPr>
  </w:style>
  <w:style w:type="paragraph" w:styleId="a9">
    <w:name w:val="Revision"/>
    <w:hidden/>
    <w:uiPriority w:val="99"/>
    <w:semiHidden/>
    <w:rsid w:val="00FC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62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0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08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4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01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0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506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24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065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01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F1792-8853-4324-B1ED-F758EB4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Макпал Байсарина</dc:creator>
  <cp:lastModifiedBy>Асия Таирова</cp:lastModifiedBy>
  <cp:revision>39</cp:revision>
  <dcterms:created xsi:type="dcterms:W3CDTF">2022-03-17T02:23:00Z</dcterms:created>
  <dcterms:modified xsi:type="dcterms:W3CDTF">2025-04-01T11:19:00Z</dcterms:modified>
</cp:coreProperties>
</file>